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1C" w:rsidRPr="00653FEF" w:rsidRDefault="001A001C" w:rsidP="001A001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53FEF">
        <w:rPr>
          <w:rFonts w:ascii="Times New Roman" w:eastAsia="Times New Roman" w:hAnsi="Times New Roman" w:cs="Times New Roman"/>
          <w:noProof/>
          <w:kern w:val="1"/>
          <w:sz w:val="24"/>
          <w:szCs w:val="24"/>
          <w:lang w:val="en-GB" w:eastAsia="en-GB"/>
        </w:rPr>
        <w:drawing>
          <wp:inline distT="0" distB="0" distL="0" distR="0">
            <wp:extent cx="74295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FEF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Latn-CS" w:eastAsia="ar-SA"/>
        </w:rPr>
        <w:t>BISER</w:t>
      </w:r>
      <w:proofErr w:type="spellStart"/>
      <w:r w:rsidRPr="00653F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Udru</w:t>
      </w:r>
      <w:proofErr w:type="spellEnd"/>
      <w:r w:rsidRPr="00653FEF">
        <w:rPr>
          <w:rFonts w:ascii="Times New Roman" w:eastAsia="Times New Roman" w:hAnsi="Times New Roman" w:cs="Times New Roman"/>
          <w:kern w:val="1"/>
          <w:sz w:val="24"/>
          <w:szCs w:val="24"/>
          <w:lang w:val="sr-Latn-CS" w:eastAsia="ar-SA"/>
        </w:rPr>
        <w:t>ženje</w:t>
      </w:r>
      <w:r w:rsidRPr="00653F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</w:t>
      </w:r>
      <w:proofErr w:type="spellEnd"/>
      <w:r w:rsidRPr="00653F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pomoć</w:t>
      </w:r>
      <w:proofErr w:type="spellEnd"/>
      <w:r w:rsidRPr="00653F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MNRO </w:t>
      </w:r>
      <w:proofErr w:type="spellStart"/>
      <w:r w:rsidRPr="00653F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opštine</w:t>
      </w:r>
      <w:proofErr w:type="spellEnd"/>
      <w:r w:rsidRPr="00653F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Srbobran</w:t>
      </w:r>
      <w:proofErr w:type="spellEnd"/>
    </w:p>
    <w:p w:rsidR="001A001C" w:rsidRPr="00653FEF" w:rsidRDefault="001A001C" w:rsidP="001A001C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GYÖNGY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Egyesület</w:t>
      </w:r>
      <w:proofErr w:type="spellEnd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szellemileg</w:t>
      </w:r>
      <w:proofErr w:type="spellEnd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fogyatékos</w:t>
      </w:r>
      <w:proofErr w:type="spellEnd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személyek</w:t>
      </w:r>
      <w:proofErr w:type="spellEnd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megsegitésére</w:t>
      </w:r>
      <w:proofErr w:type="spellEnd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Szenttаmás</w:t>
      </w:r>
      <w:proofErr w:type="spellEnd"/>
    </w:p>
    <w:p w:rsidR="001A001C" w:rsidRPr="00653FEF" w:rsidRDefault="001A001C" w:rsidP="001A001C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A001C" w:rsidRPr="00653FEF" w:rsidRDefault="001A001C" w:rsidP="001A001C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Hajduk</w:t>
      </w:r>
      <w:proofErr w:type="spellEnd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Veljka</w:t>
      </w:r>
      <w:proofErr w:type="spellEnd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85</w:t>
      </w:r>
    </w:p>
    <w:p w:rsidR="001A001C" w:rsidRPr="00653FEF" w:rsidRDefault="001A001C" w:rsidP="001A001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PIB 103475892</w:t>
      </w:r>
    </w:p>
    <w:p w:rsidR="001A001C" w:rsidRPr="00653FEF" w:rsidRDefault="001A001C" w:rsidP="001A001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sr-Cyrl-CS"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Mar. br.</w:t>
      </w:r>
      <w:r w:rsidRPr="00653FEF">
        <w:rPr>
          <w:rFonts w:ascii="Times New Roman" w:eastAsia="SimSun" w:hAnsi="Times New Roman" w:cs="Times New Roman"/>
          <w:bCs/>
          <w:kern w:val="1"/>
          <w:sz w:val="24"/>
          <w:szCs w:val="24"/>
          <w:lang w:val="sr-Cyrl-CS" w:eastAsia="hi-IN" w:bidi="hi-IN"/>
        </w:rPr>
        <w:t>08819220</w:t>
      </w:r>
    </w:p>
    <w:p w:rsidR="001A001C" w:rsidRPr="00653FEF" w:rsidRDefault="001A001C" w:rsidP="001A001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proofErr w:type="gramStart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imejl</w:t>
      </w:r>
      <w:proofErr w:type="spellEnd"/>
      <w:proofErr w:type="gramEnd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hyperlink r:id="rId7" w:history="1">
        <w:r w:rsidRPr="00653FEF">
          <w:rPr>
            <w:rFonts w:ascii="Times New Roman" w:eastAsia="SimSun" w:hAnsi="Times New Roman" w:cs="Times New Roman"/>
            <w:kern w:val="1"/>
            <w:sz w:val="24"/>
            <w:szCs w:val="24"/>
            <w:u w:val="single"/>
          </w:rPr>
          <w:t>bisersrbobran@gmail.com</w:t>
        </w:r>
      </w:hyperlink>
    </w:p>
    <w:p w:rsidR="001A001C" w:rsidRPr="00653FEF" w:rsidRDefault="00724CE0" w:rsidP="001A001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pt-BR" w:eastAsia="hi-IN" w:bidi="hi-IN"/>
        </w:rPr>
      </w:pPr>
      <w:hyperlink r:id="rId8" w:history="1">
        <w:r w:rsidR="001A001C" w:rsidRPr="00653FEF">
          <w:rPr>
            <w:rFonts w:ascii="Times New Roman" w:eastAsia="SimSun" w:hAnsi="Times New Roman" w:cs="Times New Roman"/>
            <w:kern w:val="1"/>
            <w:sz w:val="24"/>
            <w:szCs w:val="24"/>
            <w:u w:val="single"/>
          </w:rPr>
          <w:t>www.drustvobiser.net</w:t>
        </w:r>
      </w:hyperlink>
    </w:p>
    <w:p w:rsidR="001A001C" w:rsidRPr="00653FEF" w:rsidRDefault="001A001C" w:rsidP="001A001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Tel. 021 -732 577,</w:t>
      </w:r>
    </w:p>
    <w:p w:rsidR="001A001C" w:rsidRPr="00653FEF" w:rsidRDefault="001A001C" w:rsidP="001A001C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proofErr w:type="gramStart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ž.r</w:t>
      </w:r>
      <w:proofErr w:type="spellEnd"/>
      <w:proofErr w:type="gramEnd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Erste</w:t>
      </w:r>
      <w:proofErr w:type="spellEnd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bank A.D. 340-31681- 44</w:t>
      </w:r>
    </w:p>
    <w:p w:rsidR="001A001C" w:rsidRPr="00653FEF" w:rsidRDefault="001A001C" w:rsidP="001A001C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Broj: </w:t>
      </w:r>
    </w:p>
    <w:p w:rsidR="001A001C" w:rsidRPr="00653FEF" w:rsidRDefault="001A001C" w:rsidP="001A001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Dana:. godine</w:t>
      </w:r>
    </w:p>
    <w:p w:rsidR="001A001C" w:rsidRPr="00653FEF" w:rsidRDefault="001A001C" w:rsidP="001A001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A001C" w:rsidRPr="00653FEF" w:rsidRDefault="001A001C" w:rsidP="001A001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Na osnovu člana </w:t>
      </w:r>
      <w:r w:rsidR="00F2756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44 stav 2 Odluke o pravimo iz socijalne zaštite u opštini Srbobran ( </w:t>
      </w:r>
      <w:r w:rsidR="00AA1F69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sl. List opštine Srbobran br.15/</w:t>
      </w:r>
      <w:r w:rsidR="00F2756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2016) člana 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16 Statuta Udruženja za pomoć MNRO „Biser“ opštine Srbobran Upravni odbor na svojoj sednici održanoj dana </w:t>
      </w:r>
      <w:r w:rsidR="00F2756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godine jednoglasno je doneo sledeću</w:t>
      </w:r>
    </w:p>
    <w:p w:rsidR="001A001C" w:rsidRPr="00653FEF" w:rsidRDefault="001A001C" w:rsidP="001A001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A001C" w:rsidRPr="00653FEF" w:rsidRDefault="001A001C" w:rsidP="00F27567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 D L U K U</w:t>
      </w:r>
    </w:p>
    <w:p w:rsidR="001A001C" w:rsidRPr="00653FEF" w:rsidRDefault="001A001C" w:rsidP="00F27567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 kriterijumima za </w:t>
      </w:r>
      <w:r w:rsidR="00F2756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ostvarivanjeprava i participaciji</w:t>
      </w:r>
      <w:r w:rsidR="00226AEE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uslug</w:t>
      </w:r>
      <w:r w:rsidR="00226AEE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</w:t>
      </w:r>
      <w:r w:rsidR="00F2756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ranog tretmana, rehabilitacije i edukacije dece i mladih u opštini Srboboran</w:t>
      </w:r>
    </w:p>
    <w:p w:rsidR="001A001C" w:rsidRPr="00653FEF" w:rsidRDefault="00F27567" w:rsidP="00F27567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1</w:t>
      </w:r>
    </w:p>
    <w:p w:rsidR="001A001C" w:rsidRPr="00653FEF" w:rsidRDefault="001A001C" w:rsidP="001A001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Ovom odlukom utvrđuju</w:t>
      </w:r>
      <w:r w:rsidR="00FC4D26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sevrste usluga,način ostvarivanja prava na usluge </w:t>
      </w:r>
      <w:r w:rsidR="00CD1D55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utvrđ</w:t>
      </w:r>
      <w:r w:rsidR="00FC4D26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ene ovom odlukom,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kriterijum za određivanje prioriteta prilikom prijema korisnika </w:t>
      </w:r>
      <w:r w:rsidR="00AA1F69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kojima je potrebna usluga ranog tretmana, rehabilitacije i edukacije,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formiranje liste čekanja</w:t>
      </w:r>
      <w:r w:rsidR="00FC4D26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način formiranja c</w:t>
      </w:r>
      <w:r w:rsidR="00CD1D55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ene usluga, kriterijumi za utvrđ</w:t>
      </w:r>
      <w:r w:rsidR="00FC4D26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ivanja prava na besplatni tretman </w:t>
      </w:r>
      <w:r w:rsidR="00AA1F69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i učešća (participacija) roditelja/staratelja u finansiranju usluga  a koje se pružaju u okviru Oblasti „Usluge“ 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  Udruženju </w:t>
      </w:r>
      <w:r w:rsidR="00AA1F69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pomoć MNRO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„Biser“ </w:t>
      </w:r>
      <w:r w:rsidR="00AA1F69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 u daljem tekstu.Biser) .</w:t>
      </w:r>
    </w:p>
    <w:p w:rsidR="00CD1D55" w:rsidRPr="00653FEF" w:rsidRDefault="00CD1D55" w:rsidP="00AA1F69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A1F69" w:rsidRPr="00653FEF" w:rsidRDefault="00AA1F69" w:rsidP="00AA1F69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2</w:t>
      </w:r>
    </w:p>
    <w:p w:rsidR="00FF3E02" w:rsidRPr="00653FEF" w:rsidRDefault="00AA1F69" w:rsidP="00B37F45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Usluge ranog tretmana, rehabi</w:t>
      </w:r>
      <w:r w:rsidR="00B37F45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litacije i edukacije mogu biti pružene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deci i mladima pre</w:t>
      </w:r>
      <w:r w:rsidR="00FF3E02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dškolskog, nižeškolskog uzrasta</w:t>
      </w:r>
      <w:r w:rsidR="00FC4D26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(od 0 do 11 godina)</w:t>
      </w:r>
      <w:r w:rsidR="00FF3E02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,koji imaju predloženu neku </w:t>
      </w:r>
      <w:r w:rsidR="00C46008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od vrsta usluga</w:t>
      </w:r>
      <w:r w:rsidR="00FF3E02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podrške  na osnovu nalaza i mišljenja Interresorne opštinske komisije, lekarskog uputa/predloga, uputa/predloga predškolske ustanove ili škole i njihovim roditeljima/starateljima ukoliko se proceni da je podrška roditelju/staratelju potrebna.  </w:t>
      </w:r>
    </w:p>
    <w:p w:rsidR="00AA1F69" w:rsidRPr="00653FEF" w:rsidRDefault="00FF3E02" w:rsidP="00B37F45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Usluge se mogu pružati samo izuzetno i mladima do punoletstva, na osnovu procene stručnog tima Bisera i</w:t>
      </w:r>
      <w:r w:rsidR="00B37F45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ukoliko ima upražnjeno mesto.</w:t>
      </w:r>
    </w:p>
    <w:p w:rsidR="00E40F84" w:rsidRPr="00653FEF" w:rsidRDefault="00E40F84" w:rsidP="00B37F45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Usluge u smislu ove odluke su i usluge procene- dijagnostičke usluge koje može zahtevati roditelj/staratelj.</w:t>
      </w:r>
    </w:p>
    <w:p w:rsidR="00E40F84" w:rsidRPr="00653FEF" w:rsidRDefault="00E40F84" w:rsidP="00B37F45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Usluge iz ove odluke pružaju stručni radnici degektološke i psihološke struk</w:t>
      </w:r>
      <w:r w:rsidR="009D61A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tur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</w:t>
      </w:r>
      <w:r w:rsidR="009D61A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imaju svrhu da ublaže ili otklone smetnje kod dece kako bi se maksimalno razvili njegovi potencijali i kako bi se uključilo u sve s</w:t>
      </w:r>
      <w:r w:rsidR="009D61A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adržaje koji su u skladu sa uzra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stom a naročito u obrazovanje.  </w:t>
      </w:r>
    </w:p>
    <w:p w:rsidR="00E40F84" w:rsidRPr="00653FEF" w:rsidRDefault="00E40F84" w:rsidP="00B37F45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37F45" w:rsidRPr="00653FEF" w:rsidRDefault="00B37F45" w:rsidP="00B37F45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3</w:t>
      </w:r>
    </w:p>
    <w:p w:rsidR="001B7513" w:rsidRPr="00653FEF" w:rsidRDefault="00FC4D26" w:rsidP="001B7513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Usluge iz ove O</w:t>
      </w:r>
      <w:r w:rsidR="00B37F45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dluke mogu se pružati za 20 korisnika </w:t>
      </w:r>
      <w:r w:rsidR="001B7513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kao usluge finansirane iz lokalnog budžeta  i</w:t>
      </w:r>
      <w:r w:rsidR="009D61A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kao</w:t>
      </w:r>
      <w:r w:rsidR="001B7513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besplatna usluga za korisnika ukoliko ispune uslove iz ove odluke.</w:t>
      </w:r>
    </w:p>
    <w:p w:rsidR="001B7513" w:rsidRPr="00653FEF" w:rsidRDefault="001B7513" w:rsidP="001B7513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Svi eventualni korisnici usluge koji ispune uslove da participiraju uslugu kao </w:t>
      </w:r>
      <w:r w:rsidR="00C46008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za veći broj korisnika</w:t>
      </w:r>
      <w:r w:rsidR="00C46008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od onog utvrđen u stavu 1 ovog člana, usluge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će se participirati/plaćati u skladu sa ovom odlukom.</w:t>
      </w:r>
    </w:p>
    <w:p w:rsidR="00C46008" w:rsidRPr="00653FEF" w:rsidRDefault="00C46008" w:rsidP="001B7513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Maksimalni broj korisnika usluga kojima Udruženje može da pruža je 40 korisnika.</w:t>
      </w:r>
    </w:p>
    <w:p w:rsidR="00E40F84" w:rsidRPr="00653FEF" w:rsidRDefault="00E40F84" w:rsidP="00E40F84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46008" w:rsidRPr="00653FEF" w:rsidRDefault="00E40F84" w:rsidP="00E40F84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4</w:t>
      </w:r>
    </w:p>
    <w:p w:rsidR="00CD1D55" w:rsidRPr="00653FEF" w:rsidRDefault="00CD3BD9" w:rsidP="00CD1D5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53FEF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potencijalni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3FEF">
        <w:rPr>
          <w:rFonts w:ascii="Times New Roman" w:hAnsi="Times New Roman" w:cs="Times New Roman"/>
          <w:sz w:val="24"/>
          <w:szCs w:val="24"/>
        </w:rPr>
        <w:t>prvom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r w:rsidR="00E40F84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pregledu</w:t>
      </w:r>
      <w:proofErr w:type="spellEnd"/>
      <w:proofErr w:type="gram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imatiprocenu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dijagnostiku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teškoća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>.</w:t>
      </w:r>
    </w:p>
    <w:p w:rsidR="00CD1D55" w:rsidRPr="00653FEF" w:rsidRDefault="00CD1D55" w:rsidP="00CD1D5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3FEF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dijagnostiku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teško</w:t>
      </w:r>
      <w:r w:rsidR="009D61A7" w:rsidRPr="00653FEF">
        <w:rPr>
          <w:rFonts w:ascii="Times New Roman" w:hAnsi="Times New Roman" w:cs="Times New Roman"/>
          <w:sz w:val="24"/>
          <w:szCs w:val="24"/>
        </w:rPr>
        <w:t>ća</w:t>
      </w:r>
      <w:proofErr w:type="spellEnd"/>
      <w:r w:rsidR="009D61A7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A7" w:rsidRPr="00653FEF">
        <w:rPr>
          <w:rFonts w:ascii="Times New Roman" w:hAnsi="Times New Roman" w:cs="Times New Roman"/>
          <w:sz w:val="24"/>
          <w:szCs w:val="24"/>
        </w:rPr>
        <w:t>vrše</w:t>
      </w:r>
      <w:proofErr w:type="spellEnd"/>
      <w:r w:rsidR="009D61A7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A7" w:rsidRPr="00653FEF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="009D61A7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A7" w:rsidRPr="00653FEF">
        <w:rPr>
          <w:rFonts w:ascii="Times New Roman" w:hAnsi="Times New Roman" w:cs="Times New Roman"/>
          <w:sz w:val="24"/>
          <w:szCs w:val="24"/>
        </w:rPr>
        <w:t>radnici</w:t>
      </w:r>
      <w:proofErr w:type="spellEnd"/>
      <w:r w:rsidR="009D61A7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A7" w:rsidRPr="00653FEF">
        <w:rPr>
          <w:rFonts w:ascii="Times New Roman" w:hAnsi="Times New Roman" w:cs="Times New Roman"/>
          <w:sz w:val="24"/>
          <w:szCs w:val="24"/>
        </w:rPr>
        <w:t>Bisera</w:t>
      </w:r>
      <w:proofErr w:type="spellEnd"/>
      <w:r w:rsidR="009D61A7" w:rsidRPr="00653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1A7" w:rsidRPr="00653FEF">
        <w:rPr>
          <w:rFonts w:ascii="Times New Roman" w:hAnsi="Times New Roman" w:cs="Times New Roman"/>
          <w:sz w:val="24"/>
          <w:szCs w:val="24"/>
        </w:rPr>
        <w:t>defektološke</w:t>
      </w:r>
      <w:proofErr w:type="spellEnd"/>
      <w:r w:rsidR="009D61A7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A7" w:rsidRPr="00653F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D61A7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A7" w:rsidRPr="00653FEF">
        <w:rPr>
          <w:rFonts w:ascii="Times New Roman" w:hAnsi="Times New Roman" w:cs="Times New Roman"/>
          <w:sz w:val="24"/>
          <w:szCs w:val="24"/>
        </w:rPr>
        <w:t>psihološke</w:t>
      </w:r>
      <w:proofErr w:type="spellEnd"/>
      <w:r w:rsidR="009D61A7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A7" w:rsidRPr="00653FEF">
        <w:rPr>
          <w:rFonts w:ascii="Times New Roman" w:hAnsi="Times New Roman" w:cs="Times New Roman"/>
          <w:sz w:val="24"/>
          <w:szCs w:val="24"/>
        </w:rPr>
        <w:t>struke</w:t>
      </w:r>
      <w:proofErr w:type="spellEnd"/>
      <w:r w:rsidR="009D61A7" w:rsidRPr="00653F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0F84" w:rsidRPr="00653FEF" w:rsidRDefault="00CD3BD9" w:rsidP="00CD1D5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53FEF">
        <w:rPr>
          <w:rFonts w:ascii="Times New Roman" w:hAnsi="Times New Roman" w:cs="Times New Roman"/>
          <w:sz w:val="24"/>
          <w:szCs w:val="24"/>
        </w:rPr>
        <w:t>S</w:t>
      </w:r>
      <w:r w:rsidR="00E40F84" w:rsidRPr="00653FEF">
        <w:rPr>
          <w:rFonts w:ascii="Times New Roman" w:hAnsi="Times New Roman" w:cs="Times New Roman"/>
          <w:sz w:val="24"/>
          <w:szCs w:val="24"/>
        </w:rPr>
        <w:t>vrha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pre</w:t>
      </w:r>
      <w:r w:rsidRPr="00653FEF">
        <w:rPr>
          <w:rFonts w:ascii="Times New Roman" w:hAnsi="Times New Roman" w:cs="Times New Roman"/>
          <w:sz w:val="24"/>
          <w:szCs w:val="24"/>
        </w:rPr>
        <w:t>gleda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dobijanje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3FEF">
        <w:rPr>
          <w:rFonts w:ascii="Times New Roman" w:hAnsi="Times New Roman" w:cs="Times New Roman"/>
          <w:sz w:val="24"/>
          <w:szCs w:val="24"/>
        </w:rPr>
        <w:t>uvida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 </w:t>
      </w:r>
      <w:r w:rsidR="00E40F84" w:rsidRPr="00653FE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razvojnim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fazama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motorike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govora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emoci</w:t>
      </w:r>
      <w:r w:rsidRPr="00653FEF">
        <w:rPr>
          <w:rFonts w:ascii="Times New Roman" w:hAnsi="Times New Roman" w:cs="Times New Roman"/>
          <w:sz w:val="24"/>
          <w:szCs w:val="24"/>
        </w:rPr>
        <w:t>onalnog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53FEF">
        <w:rPr>
          <w:rFonts w:ascii="Times New Roman" w:hAnsi="Times New Roman" w:cs="Times New Roman"/>
          <w:sz w:val="24"/>
          <w:szCs w:val="24"/>
        </w:rPr>
        <w:t xml:space="preserve"> </w:t>
      </w:r>
      <w:r w:rsidR="00E40F84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kalendarski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hAnsi="Times New Roman" w:cs="Times New Roman"/>
          <w:sz w:val="24"/>
          <w:szCs w:val="24"/>
        </w:rPr>
        <w:t>uzrast</w:t>
      </w:r>
      <w:proofErr w:type="spellEnd"/>
      <w:r w:rsidR="00E40F84" w:rsidRPr="00653FEF">
        <w:rPr>
          <w:rFonts w:ascii="Times New Roman" w:hAnsi="Times New Roman" w:cs="Times New Roman"/>
          <w:sz w:val="24"/>
          <w:szCs w:val="24"/>
        </w:rPr>
        <w:t>.</w:t>
      </w:r>
    </w:p>
    <w:p w:rsidR="00CD3BD9" w:rsidRPr="00653FEF" w:rsidRDefault="00E40F84" w:rsidP="00CD3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pregleda</w:t>
      </w:r>
      <w:proofErr w:type="spellEnd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>stavom</w:t>
      </w:r>
      <w:proofErr w:type="spellEnd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gramStart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>,korisnik</w:t>
      </w:r>
      <w:proofErr w:type="spellEnd"/>
      <w:proofErr w:type="gram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uključiti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defektološki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logopedski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psihološki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tretman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D55" w:rsidRPr="00653FEF">
        <w:rPr>
          <w:rFonts w:ascii="Times New Roman" w:eastAsia="Times New Roman" w:hAnsi="Times New Roman" w:cs="Times New Roman"/>
          <w:sz w:val="24"/>
          <w:szCs w:val="24"/>
        </w:rPr>
        <w:t>a/</w:t>
      </w:r>
      <w:proofErr w:type="spellStart"/>
      <w:r w:rsidR="00CD1D55" w:rsidRPr="00653FEF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roditelji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1D55" w:rsidRPr="00653FEF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="00CD1D55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dobiti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nalaz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mišljenje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stručnog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3BD9" w:rsidRPr="00653FEF">
        <w:rPr>
          <w:rFonts w:ascii="Times New Roman" w:eastAsia="Times New Roman" w:hAnsi="Times New Roman" w:cs="Times New Roman"/>
          <w:sz w:val="24"/>
          <w:szCs w:val="24"/>
        </w:rPr>
        <w:t>savetima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preporukama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FE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upućivanja korisnika na referentne ustanove radi dalje procene i tretmana. </w:t>
      </w:r>
    </w:p>
    <w:p w:rsidR="002C1075" w:rsidRPr="00653FEF" w:rsidRDefault="002C1075" w:rsidP="00CD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CD3BD9" w:rsidRPr="00653FEF" w:rsidRDefault="00CD3BD9" w:rsidP="00CD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653FEF">
        <w:rPr>
          <w:rFonts w:ascii="Times New Roman" w:eastAsia="Times New Roman" w:hAnsi="Times New Roman" w:cs="Times New Roman"/>
          <w:sz w:val="24"/>
          <w:szCs w:val="24"/>
          <w:lang w:val="hu-HU"/>
        </w:rPr>
        <w:t>Član 5</w:t>
      </w:r>
    </w:p>
    <w:p w:rsidR="002C1075" w:rsidRPr="00653FEF" w:rsidRDefault="00CD3BD9" w:rsidP="00CD3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53FE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Korisnik usluge kod koje</w:t>
      </w:r>
      <w:r w:rsidR="009D61A7" w:rsidRPr="00653FE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g</w:t>
      </w:r>
      <w:r w:rsidRPr="00653FE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je utvrđena</w:t>
      </w:r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potreba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tretmanom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, (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logopedski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psihološki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defektološki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osnovu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procene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stručnog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tima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>ima</w:t>
      </w:r>
      <w:proofErr w:type="spellEnd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pravo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najmanje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jedan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1D5E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D5E" w:rsidRPr="00653FEF">
        <w:rPr>
          <w:rFonts w:ascii="Times New Roman" w:eastAsia="Times New Roman" w:hAnsi="Times New Roman" w:cs="Times New Roman"/>
          <w:b/>
          <w:sz w:val="24"/>
          <w:szCs w:val="24"/>
        </w:rPr>
        <w:t>tretman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sedmično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trajanju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od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30min</w:t>
      </w:r>
      <w:r w:rsidR="00653FEF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>bez</w:t>
      </w:r>
      <w:proofErr w:type="spellEnd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>plaćanja</w:t>
      </w:r>
      <w:proofErr w:type="spellEnd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>participiacije</w:t>
      </w:r>
      <w:proofErr w:type="spellEnd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>uz</w:t>
      </w:r>
      <w:proofErr w:type="spellEnd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>ispunjenje</w:t>
      </w:r>
      <w:proofErr w:type="spellEnd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>uslova</w:t>
      </w:r>
      <w:proofErr w:type="spellEnd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proofErr w:type="spellEnd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>ove</w:t>
      </w:r>
      <w:proofErr w:type="spellEnd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1D55" w:rsidRPr="00653FEF">
        <w:rPr>
          <w:rFonts w:ascii="Times New Roman" w:eastAsia="Times New Roman" w:hAnsi="Times New Roman" w:cs="Times New Roman"/>
          <w:b/>
          <w:sz w:val="24"/>
          <w:szCs w:val="24"/>
        </w:rPr>
        <w:t>odluke</w:t>
      </w:r>
      <w:proofErr w:type="spellEnd"/>
      <w:r w:rsidR="00E40F84" w:rsidRPr="00653FE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D3BD9" w:rsidRPr="00653FEF" w:rsidRDefault="002C1075" w:rsidP="00CD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EF">
        <w:rPr>
          <w:rFonts w:ascii="Times New Roman" w:eastAsia="Times New Roman" w:hAnsi="Times New Roman" w:cs="Times New Roman"/>
          <w:sz w:val="24"/>
          <w:szCs w:val="24"/>
          <w:lang/>
        </w:rPr>
        <w:t>Stav 1 ovog člana se odnosi i na sa</w:t>
      </w:r>
      <w:r w:rsidR="00CD3BD9" w:rsidRPr="00653FEF">
        <w:rPr>
          <w:rFonts w:ascii="Times New Roman" w:eastAsia="Times New Roman" w:hAnsi="Times New Roman" w:cs="Times New Roman"/>
          <w:sz w:val="24"/>
          <w:szCs w:val="24"/>
          <w:lang/>
        </w:rPr>
        <w:t xml:space="preserve">vetodavni rad sa roditeljima </w:t>
      </w:r>
      <w:r w:rsidRPr="00653FEF">
        <w:rPr>
          <w:rFonts w:ascii="Times New Roman" w:eastAsia="Times New Roman" w:hAnsi="Times New Roman" w:cs="Times New Roman"/>
          <w:sz w:val="24"/>
          <w:szCs w:val="24"/>
          <w:lang/>
        </w:rPr>
        <w:t xml:space="preserve">koji </w:t>
      </w:r>
      <w:r w:rsidR="00CD3BD9" w:rsidRPr="00653FEF">
        <w:rPr>
          <w:rFonts w:ascii="Times New Roman" w:eastAsia="Times New Roman" w:hAnsi="Times New Roman" w:cs="Times New Roman"/>
          <w:sz w:val="24"/>
          <w:szCs w:val="24"/>
          <w:lang/>
        </w:rPr>
        <w:t>vrši psiholog</w:t>
      </w:r>
      <w:r w:rsidRPr="00653FEF">
        <w:rPr>
          <w:rFonts w:ascii="Times New Roman" w:eastAsia="Times New Roman" w:hAnsi="Times New Roman" w:cs="Times New Roman"/>
          <w:sz w:val="24"/>
          <w:szCs w:val="24"/>
          <w:lang/>
        </w:rPr>
        <w:t>. Svrha rada sa roditeljima je  razjašnjenje sumnji</w:t>
      </w:r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dobijanje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odgovora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pitanja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detetovom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razvoju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, o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načinima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vaspitavanja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reagovanja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neka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detetova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ponašanja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075" w:rsidRPr="00653FEF" w:rsidRDefault="002C1075" w:rsidP="002C10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1075" w:rsidRPr="00653FEF" w:rsidRDefault="00E74CA7" w:rsidP="002C1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653FEF">
        <w:rPr>
          <w:rFonts w:ascii="Times New Roman" w:eastAsia="Calibri" w:hAnsi="Times New Roman" w:cs="Times New Roman"/>
          <w:sz w:val="24"/>
          <w:szCs w:val="24"/>
        </w:rPr>
        <w:t>Član</w:t>
      </w:r>
      <w:proofErr w:type="spellEnd"/>
      <w:r w:rsidRPr="00653FEF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:rsidR="002C1075" w:rsidRPr="00653FEF" w:rsidRDefault="00CD1D55" w:rsidP="00E40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3F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korisnicima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pružanje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izrađenog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individualnog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>izra</w:t>
      </w:r>
      <w:proofErr w:type="spellEnd"/>
      <w:r w:rsidR="00913A04" w:rsidRPr="00653FEF">
        <w:rPr>
          <w:rFonts w:ascii="Times New Roman" w:eastAsia="Times New Roman" w:hAnsi="Times New Roman" w:cs="Times New Roman"/>
          <w:sz w:val="24"/>
          <w:szCs w:val="24"/>
          <w:lang w:val="sr-Latn-CS"/>
        </w:rPr>
        <w:t>đ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uju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radnici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defektološke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psihološke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struke</w:t>
      </w:r>
      <w:proofErr w:type="spellEnd"/>
      <w:r w:rsidR="002C1075" w:rsidRPr="00653F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1075" w:rsidRPr="00653FEF" w:rsidRDefault="002C1075" w:rsidP="00E40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Individualni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plan se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saradnji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3F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roditeljem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deteta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korisnikom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F84" w:rsidRPr="00653FEF" w:rsidRDefault="002C1075" w:rsidP="00E40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radnici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pružanja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dužni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1D5E" w:rsidRPr="00653FEF">
        <w:rPr>
          <w:rFonts w:ascii="Times New Roman" w:eastAsia="Times New Roman" w:hAnsi="Times New Roman" w:cs="Times New Roman"/>
          <w:sz w:val="24"/>
          <w:szCs w:val="24"/>
        </w:rPr>
        <w:t>sara</w:t>
      </w:r>
      <w:proofErr w:type="spellEnd"/>
      <w:r w:rsidR="00B61D5E" w:rsidRPr="00653FEF">
        <w:rPr>
          <w:rFonts w:ascii="Times New Roman" w:eastAsia="Times New Roman" w:hAnsi="Times New Roman" w:cs="Times New Roman"/>
          <w:sz w:val="24"/>
          <w:szCs w:val="24"/>
          <w:lang/>
        </w:rPr>
        <w:t>đuju</w:t>
      </w:r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starateljima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vidu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savetovanja</w:t>
      </w:r>
      <w:proofErr w:type="gram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,davanju</w:t>
      </w:r>
      <w:proofErr w:type="spellEnd"/>
      <w:proofErr w:type="gram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instrukcija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praćenja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napretka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deteta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svim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razvojnim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fazama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>sarađuju</w:t>
      </w:r>
      <w:proofErr w:type="spellEnd"/>
      <w:r w:rsidR="00913A0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>zaposlenima</w:t>
      </w:r>
      <w:proofErr w:type="spellEnd"/>
      <w:r w:rsidR="00E40F84" w:rsidRPr="00653F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Biseru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D55" w:rsidRPr="00653FEF" w:rsidRDefault="00CD1D55" w:rsidP="002C1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D55" w:rsidRPr="00653FEF" w:rsidRDefault="00CD1D55" w:rsidP="002C1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1075" w:rsidRPr="00653FEF" w:rsidRDefault="00E74CA7" w:rsidP="00E74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E40F84" w:rsidRPr="00653FEF" w:rsidRDefault="00E40F84" w:rsidP="00E40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Prijem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otvoren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momentu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podnošenja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prijem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popunjeni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svi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kapaciteti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dete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stavlja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3FE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listu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čekanja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prvim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upražnjenim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terminima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513" w:rsidRPr="00653FEF" w:rsidRDefault="002C1075" w:rsidP="00E74CA7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Član </w:t>
      </w:r>
      <w:r w:rsidR="00E74CA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</w:p>
    <w:p w:rsidR="00487EAA" w:rsidRPr="00653FEF" w:rsidRDefault="001A001C" w:rsidP="001A001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Prijem korisnika će se vršiti prema prioritetima koji su navedeni u </w:t>
      </w:r>
      <w:r w:rsidR="00487EA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ovoj O</w:t>
      </w:r>
      <w:r w:rsidR="00487EA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dluci</w:t>
      </w:r>
      <w:r w:rsidR="00487EA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87EAA" w:rsidRPr="00653FEF" w:rsidRDefault="00487EAA" w:rsidP="00487EAA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A37C1" w:rsidRPr="00653FEF" w:rsidRDefault="00E74CA7" w:rsidP="00DA37C1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9</w:t>
      </w:r>
    </w:p>
    <w:p w:rsidR="00487EAA" w:rsidRPr="00653FEF" w:rsidRDefault="00487EAA" w:rsidP="00487EA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Pravo na korišćenje usluga iz ove odluke može se ostvariri ako se ispune sledeći uslovi:</w:t>
      </w:r>
    </w:p>
    <w:p w:rsidR="00487EAA" w:rsidRPr="00653FEF" w:rsidRDefault="00487EAA" w:rsidP="00487EA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da su stanovnici teritorije opštine Srbobran</w:t>
      </w:r>
    </w:p>
    <w:p w:rsidR="00487EAA" w:rsidRPr="00653FEF" w:rsidRDefault="00487EAA" w:rsidP="00487EA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da su starosne dobi koja im omogućava da se uključe u usluge iz ove odluke ,</w:t>
      </w:r>
    </w:p>
    <w:p w:rsidR="00487EAA" w:rsidRPr="00653FEF" w:rsidRDefault="00487EAA" w:rsidP="00487EA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da imaju nalaz i mišljenje Interresorne komisije kojim je predviđena neka od usluga predviđena ovom odlukom,</w:t>
      </w:r>
    </w:p>
    <w:p w:rsidR="00487EAA" w:rsidRPr="00653FEF" w:rsidRDefault="00487EAA" w:rsidP="00487EA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da imaju uput ili mišeljenje zdravstvene ustanove, predškolke ustanove ili škole da im je potrebna neka od usluge predviđene ovom odlukom,</w:t>
      </w:r>
    </w:p>
    <w:p w:rsidR="00487EAA" w:rsidRPr="00653FEF" w:rsidRDefault="00487EAA" w:rsidP="00487EA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da roditelj podnese zahtev, predlog za pružanje usluge sa navedenim razlozima za istu,</w:t>
      </w:r>
    </w:p>
    <w:p w:rsidR="00487EAA" w:rsidRPr="00653FEF" w:rsidRDefault="00487EAA" w:rsidP="00487EA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-da roditelj podnese dokumentaciju potrebnu </w:t>
      </w:r>
      <w:r w:rsidR="00F1559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ostvarivanje usluga predviđ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enu ovom odlukom</w:t>
      </w:r>
      <w:r w:rsidR="00F1559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F1559A" w:rsidRPr="00653FEF" w:rsidRDefault="00E74CA7" w:rsidP="00F1559A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10</w:t>
      </w:r>
    </w:p>
    <w:p w:rsidR="00F1559A" w:rsidRPr="00653FEF" w:rsidRDefault="00F1559A" w:rsidP="00F1559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Svaki budući korisnik će se bodovati na osnovu datih kriterijumima u tabelei:</w:t>
      </w:r>
    </w:p>
    <w:tbl>
      <w:tblPr>
        <w:tblW w:w="0" w:type="auto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6561"/>
        <w:gridCol w:w="1478"/>
      </w:tblGrid>
      <w:tr w:rsidR="00913A04" w:rsidRPr="00653FEF" w:rsidTr="00F1559A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A" w:rsidRPr="00653FEF" w:rsidRDefault="00F1559A" w:rsidP="000456AB">
            <w:pPr>
              <w:spacing w:after="0"/>
              <w:ind w:left="567" w:right="5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A" w:rsidRPr="00653FEF" w:rsidRDefault="00F1559A" w:rsidP="00F1559A">
            <w:pPr>
              <w:spacing w:after="0"/>
              <w:ind w:right="5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Kriterijumi za prioritet pri prijemu</w:t>
            </w:r>
            <w:r w:rsidRPr="00653F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A" w:rsidRPr="00653FEF" w:rsidRDefault="00F1559A" w:rsidP="00F1559A">
            <w:pPr>
              <w:spacing w:after="0"/>
              <w:ind w:right="555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3F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broj </w:t>
            </w:r>
          </w:p>
          <w:p w:rsidR="00F1559A" w:rsidRPr="00653FEF" w:rsidRDefault="00F1559A" w:rsidP="00F1559A">
            <w:pPr>
              <w:spacing w:after="0"/>
              <w:ind w:right="555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3F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bodova</w:t>
            </w:r>
          </w:p>
          <w:p w:rsidR="00F1559A" w:rsidRPr="00653FEF" w:rsidRDefault="00F1559A" w:rsidP="000456AB">
            <w:pPr>
              <w:spacing w:after="0"/>
              <w:ind w:left="-5" w:right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</w:tr>
      <w:tr w:rsidR="00913A04" w:rsidRPr="00653FEF" w:rsidTr="00913A04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A" w:rsidRPr="00653FEF" w:rsidRDefault="00F1559A" w:rsidP="000456AB">
            <w:pPr>
              <w:spacing w:after="0"/>
              <w:ind w:left="567" w:right="555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A" w:rsidRPr="00653FEF" w:rsidRDefault="00F1559A" w:rsidP="00F1559A">
            <w:pPr>
              <w:spacing w:after="0"/>
              <w:ind w:right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53F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Korisnik ima nalaz i </w:t>
            </w:r>
            <w:r w:rsidR="00D01F11" w:rsidRPr="00653F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mišljenje Interesorne komisije</w:t>
            </w:r>
            <w:r w:rsidR="00D01F11" w:rsidRPr="00653F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A" w:rsidRPr="00653FEF" w:rsidRDefault="00F1559A" w:rsidP="00913A04">
            <w:pPr>
              <w:spacing w:after="0"/>
              <w:ind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913A04" w:rsidRPr="00653FEF" w:rsidTr="00913A04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A" w:rsidRPr="00653FEF" w:rsidRDefault="00F1559A" w:rsidP="000456AB">
            <w:pPr>
              <w:spacing w:after="0"/>
              <w:ind w:left="567" w:right="555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A" w:rsidRPr="00653FEF" w:rsidRDefault="00F1559A" w:rsidP="00913A04">
            <w:pPr>
              <w:spacing w:after="0"/>
              <w:ind w:right="555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Korisnik je dete predškolskog uzrasta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A" w:rsidRPr="00653FEF" w:rsidRDefault="00F1559A" w:rsidP="00913A04">
            <w:pPr>
              <w:spacing w:after="0"/>
              <w:ind w:left="567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913A04" w:rsidRPr="00653FEF" w:rsidTr="00913A04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A" w:rsidRPr="00653FEF" w:rsidRDefault="00F1559A" w:rsidP="000456AB">
            <w:pPr>
              <w:spacing w:after="0"/>
              <w:ind w:left="567" w:right="555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A" w:rsidRPr="00653FEF" w:rsidRDefault="00F1559A" w:rsidP="00913A04">
            <w:pPr>
              <w:spacing w:after="0"/>
              <w:ind w:right="555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Korisnik je dete nižeškolskog uzrasta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A" w:rsidRPr="00653FEF" w:rsidRDefault="00F1559A" w:rsidP="00913A04">
            <w:pPr>
              <w:spacing w:after="0"/>
              <w:ind w:left="567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913A04" w:rsidRPr="00653FEF" w:rsidTr="00913A04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A" w:rsidRPr="00653FEF" w:rsidRDefault="00F1559A" w:rsidP="000456AB">
            <w:pPr>
              <w:spacing w:after="0"/>
              <w:ind w:left="567" w:right="555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A" w:rsidRPr="00653FEF" w:rsidRDefault="00F1559A" w:rsidP="00913A04">
            <w:pPr>
              <w:spacing w:after="0"/>
              <w:ind w:right="555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Korisnik ima medicinsku dokumentaciju na osnovu koje postoje potrebe za tretmanom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A" w:rsidRPr="00653FEF" w:rsidRDefault="00F1559A" w:rsidP="00913A04">
            <w:pPr>
              <w:spacing w:after="0"/>
              <w:ind w:left="567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913A04" w:rsidRPr="00653FEF" w:rsidTr="00F1559A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A" w:rsidRPr="00653FEF" w:rsidRDefault="00F1559A" w:rsidP="000456AB">
            <w:pPr>
              <w:spacing w:after="0"/>
              <w:ind w:left="567" w:right="555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A" w:rsidRPr="00653FEF" w:rsidRDefault="00F1559A" w:rsidP="00913A04">
            <w:pPr>
              <w:spacing w:after="0"/>
              <w:ind w:right="555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Korisnik nije zbrinut na drugom mestu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9A" w:rsidRPr="00653FEF" w:rsidRDefault="00F1559A" w:rsidP="000456AB">
            <w:pPr>
              <w:spacing w:after="0"/>
              <w:ind w:left="567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653FE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</w:t>
            </w:r>
          </w:p>
        </w:tc>
      </w:tr>
    </w:tbl>
    <w:p w:rsidR="00487EAA" w:rsidRPr="00653FEF" w:rsidRDefault="00487EAA" w:rsidP="001A001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A001C" w:rsidRPr="00653FEF" w:rsidRDefault="00487EAA" w:rsidP="001A001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</w:t>
      </w:r>
      <w:r w:rsidR="001A001C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rednost u prijemu</w:t>
      </w:r>
      <w:r w:rsidR="00913A04" w:rsidRPr="00653FEF"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  <w:t xml:space="preserve"> imaju</w:t>
      </w:r>
      <w:r w:rsidR="00913A04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korisnik/c</w:t>
      </w:r>
      <w:r w:rsidR="00913A04" w:rsidRPr="00653FEF"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  <w:t>a,</w:t>
      </w:r>
      <w:r w:rsidR="001A001C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koji u momentu upražnjenja mesta za korisnike ispunjava najveći broj kriterijuma</w:t>
      </w:r>
      <w:r w:rsidR="00913A04" w:rsidRPr="00653FEF"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  <w:t>,</w:t>
      </w:r>
      <w:r w:rsidR="001A001C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odnosno ostvaruje najveći broj bodova na listi. </w:t>
      </w:r>
    </w:p>
    <w:p w:rsidR="00F1559A" w:rsidRPr="00653FEF" w:rsidRDefault="00F1559A" w:rsidP="00F1559A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Ako dva korisnika sa liste imaju isti broj bodova u momentu upražnjenja mesta za prijem prednost se daje korisniku koji ima raniji datum pod</w:t>
      </w:r>
      <w:r w:rsidR="00B61D5E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netog zahteva za prijem</w:t>
      </w:r>
      <w:r w:rsidR="00B61D5E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F1559A" w:rsidRPr="00653FEF" w:rsidRDefault="00F1559A" w:rsidP="00F1559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Udruženje će sačiniti listu korisnika usluga iz ove Odluke kao i listu čekanja ukoliko se kapaciteti popune u skladu sa članom 3 stav 3 ove odluke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F1559A" w:rsidRPr="00653FEF" w:rsidRDefault="00F1559A" w:rsidP="00F1559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1559A" w:rsidRPr="00653FEF" w:rsidRDefault="00F1559A" w:rsidP="00F1559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Korisnik će dobiti obaveštanje o tome da se nalazi na listi čekanja kao i poziv da može koristiti uslugu odmah nakon upražnjenja mesta na listi.</w:t>
      </w:r>
    </w:p>
    <w:p w:rsidR="00F1559A" w:rsidRPr="00653FEF" w:rsidRDefault="00F1559A" w:rsidP="00F1559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1559A" w:rsidRPr="00653FEF" w:rsidRDefault="00F1559A" w:rsidP="00F1559A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 slučaju popunjenosti kapaciteta, kada postoje zahtevi korisnika za prijem, prijem korisnika će se vršiti nakon upražnjenog mesta za korisnike. </w:t>
      </w:r>
    </w:p>
    <w:p w:rsidR="00F1559A" w:rsidRPr="00653FEF" w:rsidRDefault="00F1559A" w:rsidP="00F1559A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A001C" w:rsidRPr="00653FEF" w:rsidRDefault="001A001C" w:rsidP="001A001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Odluku o  prijemu korisnika sa liste čekanja donosi stručni tim </w:t>
      </w:r>
      <w:r w:rsidR="00DA37C1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Udruženja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koji odluku o prijemu korisnika sa liste čekanja donosi u roku od 5 radnih dana od pojave upražnjenog mesta. </w:t>
      </w:r>
    </w:p>
    <w:p w:rsidR="001A001C" w:rsidRPr="00653FEF" w:rsidRDefault="001A001C" w:rsidP="00DA37C1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A001C" w:rsidRPr="00653FEF" w:rsidRDefault="001A001C" w:rsidP="001A001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Praćenje pozicije na listi čekanja koja se ažurira korisnici ili zakonski zastupnici mogu vršiti lično kod rukovodioca pružaoca usluga. </w:t>
      </w:r>
    </w:p>
    <w:p w:rsidR="001A001C" w:rsidRPr="00653FEF" w:rsidRDefault="001A001C" w:rsidP="001A001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A001C" w:rsidRPr="00653FEF" w:rsidRDefault="00E74CA7" w:rsidP="00DA37C1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12</w:t>
      </w:r>
    </w:p>
    <w:p w:rsidR="00DA37C1" w:rsidRPr="00653FEF" w:rsidRDefault="00DA37C1" w:rsidP="00DA37C1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Cene usluga- tretmana koje se pružaju na osnovu ove Odluke od strane stručnih radnika,  a koju je obezđuje lokalna samouprava je 387,50 dinara po korisniku odnosno po jednom tretmanu.</w:t>
      </w:r>
    </w:p>
    <w:p w:rsidR="00DA37C1" w:rsidRPr="00653FEF" w:rsidRDefault="00DA37C1" w:rsidP="00DA37C1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Pravo na ovu cenu i besplatnu uslugu imaju oni korisnici/ njihova porodica koji su primaoci socijalne pomoći i imaju mišljenje i nalaz Interresorne komisije kojim se predviđa neka od usluga iz ove odluke. </w:t>
      </w:r>
    </w:p>
    <w:p w:rsidR="00D01F11" w:rsidRPr="00653FEF" w:rsidRDefault="00E74CA7" w:rsidP="00D01F11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13</w:t>
      </w:r>
    </w:p>
    <w:p w:rsidR="002974AF" w:rsidRPr="00653FEF" w:rsidRDefault="002974AF" w:rsidP="00DA37C1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974AF" w:rsidRPr="00653FEF" w:rsidRDefault="002974AF" w:rsidP="00DA37C1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Ekonomska cena po jednom korisniku/ tretmanu</w:t>
      </w:r>
      <w:r w:rsidR="00483C3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 </w:t>
      </w:r>
      <w:r w:rsidR="00913A04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</w:t>
      </w:r>
      <w:r w:rsidR="00483C3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dnosno proceni</w:t>
      </w:r>
      <w:r w:rsidR="00B61D5E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je 550 dinara.</w:t>
      </w:r>
    </w:p>
    <w:p w:rsidR="00DA37C1" w:rsidRPr="00653FEF" w:rsidRDefault="00DA37C1" w:rsidP="001A001C">
      <w:pPr>
        <w:spacing w:after="0"/>
        <w:ind w:left="567"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1F11" w:rsidRPr="00653FEF" w:rsidRDefault="00E74CA7" w:rsidP="00D01F11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14</w:t>
      </w:r>
    </w:p>
    <w:p w:rsidR="00483C3A" w:rsidRPr="00653FEF" w:rsidRDefault="00B075F7" w:rsidP="00483C3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Punu ekonomsku cenu tretmana</w:t>
      </w:r>
      <w:r w:rsidR="00483C3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 procene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plaćaju roditelji </w:t>
      </w:r>
      <w:r w:rsidR="00483C3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 dete 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koji ne</w:t>
      </w:r>
      <w:r w:rsidR="00483C3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uput ili mišljenje od bilo kog organa iz ove odluke o tome da je detetu potreban neki vid podr</w:t>
      </w:r>
      <w:r w:rsidR="00483C3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ške</w:t>
      </w:r>
      <w:r w:rsidR="001B63CC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 koji imaju</w:t>
      </w:r>
      <w:r w:rsidR="00B355C5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prihod po članu domaćinstva u prethodna tri meseca od dana podnošenja zahteva Biseru za neki od vidova usluge, iznad uvećanog cenzusa određenog Zakonom o finsnijskoj podršci porodici sa decom i nominalnog iznosa koji odredi Ministars</w:t>
      </w:r>
      <w:r w:rsidR="003C1731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tvo za rad i socijalnu politike</w:t>
      </w:r>
      <w:r w:rsidR="00483C3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:rsidR="00483C3A" w:rsidRPr="00653FEF" w:rsidRDefault="00483C3A" w:rsidP="00483C3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83C3A" w:rsidRPr="00653FEF" w:rsidRDefault="00483C3A" w:rsidP="00483C3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Punu ekonomsku cenu plaćaju i roditelji kojiimaju potrebu za savetodavnimi radom sa </w:t>
      </w:r>
      <w:bookmarkStart w:id="0" w:name="_GoBack"/>
      <w:bookmarkEnd w:id="0"/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stručnjakom a čije dete nije obuhvaćeno nekim vidom tretmana i koji nemaju pravo na besplatnu uslugu.</w:t>
      </w:r>
    </w:p>
    <w:p w:rsidR="00483C3A" w:rsidRPr="00653FEF" w:rsidRDefault="00823496" w:rsidP="00483C3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Polovinu ekonomske cene plaća svaki roditelj čije dete ostvari pravo na usluge iz ove odluke ukoliko neopravdano izaostane sa tretmana.</w:t>
      </w:r>
    </w:p>
    <w:p w:rsidR="00823496" w:rsidRPr="00653FEF" w:rsidRDefault="00823496" w:rsidP="00483C3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Opravdanim izostankom sa zakazanog termina </w:t>
      </w:r>
      <w:r w:rsidR="001B63CC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smatra se samo onaj za koji je roditelj doneo lekarsko uverenje.</w:t>
      </w:r>
    </w:p>
    <w:p w:rsidR="006746FE" w:rsidRPr="00653FEF" w:rsidRDefault="006746FE" w:rsidP="001B63CC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A37C1" w:rsidRPr="00653FEF" w:rsidRDefault="00E74CA7" w:rsidP="001B63CC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15</w:t>
      </w:r>
    </w:p>
    <w:p w:rsidR="001B63CC" w:rsidRPr="00653FEF" w:rsidRDefault="001B63CC" w:rsidP="001B63CC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63CC" w:rsidRPr="00653FEF" w:rsidRDefault="001B63CC" w:rsidP="001B63CC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63CC" w:rsidRPr="00653FEF" w:rsidRDefault="00913A04" w:rsidP="001B63C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</w:t>
      </w:r>
      <w:r w:rsidR="001B63CC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enu od 390 dinara plaća roditelj koji zahteva dodatni tretman za dete od onog što je definisano procenom stručnih radnika Bisera ili drugog nadležnog organa</w:t>
      </w:r>
      <w:r w:rsidR="006746FE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="001B63CC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bez obzira da li je ostvario pravo na besplatnu uslugu iz ove odluke</w:t>
      </w:r>
      <w:r w:rsidR="002D62A8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da li ima mišljenje interresorne komisije ili drugog organa iz ovog org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="002D62A8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na.</w:t>
      </w:r>
    </w:p>
    <w:p w:rsidR="002D62A8" w:rsidRPr="00653FEF" w:rsidRDefault="002D62A8" w:rsidP="001B63CC">
      <w:pPr>
        <w:spacing w:after="0"/>
        <w:ind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746FE" w:rsidRPr="00653FEF" w:rsidRDefault="00E74CA7" w:rsidP="006746FE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Član16</w:t>
      </w:r>
    </w:p>
    <w:p w:rsidR="006746FE" w:rsidRPr="00653FEF" w:rsidRDefault="006746FE" w:rsidP="006746FE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Roditelj/staratel</w:t>
      </w:r>
      <w:r w:rsidR="00913A04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 čije dete ima mišljenje inter</w:t>
      </w:r>
      <w:r w:rsidR="00B61D5E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esorne komisije ili uput  od nekog od nadležnog organa utvrđen ovom odlukom i uključeno je u tretmane od strane stručnih radnika, plaća:</w:t>
      </w:r>
    </w:p>
    <w:p w:rsidR="006746FE" w:rsidRPr="00653FEF" w:rsidRDefault="006746FE" w:rsidP="006746FE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- 25% od ekonomske cene usluge iz ove odluke ukoliko mu je prosek po članu domaćinstva 10% iznad  uvećanog cenzusa iz člana </w:t>
      </w:r>
      <w:r w:rsidR="00E74CA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14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ove Odluke,</w:t>
      </w:r>
    </w:p>
    <w:p w:rsidR="006746FE" w:rsidRPr="00653FEF" w:rsidRDefault="006746FE" w:rsidP="006746FE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- 75%   od ekonomske cene usluge iz ove odluke ukoliko mu je prosek po članu domaćinstva </w:t>
      </w:r>
      <w:r w:rsidR="002D62A8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 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50% </w:t>
      </w:r>
      <w:r w:rsidR="002D62A8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od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uvećanog cenzusa iz člana </w:t>
      </w:r>
      <w:r w:rsidR="00E74CA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14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ove Odluke,</w:t>
      </w:r>
    </w:p>
    <w:p w:rsidR="006746FE" w:rsidRPr="00653FEF" w:rsidRDefault="006746FE" w:rsidP="006746FE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-100% ekonomsku cenu</w:t>
      </w:r>
      <w:r w:rsidR="002D62A8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iz ove odluke ukoliko mu je prosek po članu domaćinstva iznad 50% od  uvećanog cenzusa iz člana </w:t>
      </w:r>
      <w:r w:rsidR="00E74CA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14</w:t>
      </w:r>
      <w:r w:rsidR="002D62A8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ove Odluke</w:t>
      </w:r>
    </w:p>
    <w:p w:rsidR="006746FE" w:rsidRPr="00653FEF" w:rsidRDefault="002D62A8" w:rsidP="006746FE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- 25% od ekonomske cene usluge iz ove odluke za dodatni tretman (drugi, treći termin)</w:t>
      </w:r>
      <w:r w:rsidR="00A6772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bez obzira što su ostvarili pravo na besplatne usluge iz ove Odluke</w:t>
      </w:r>
    </w:p>
    <w:p w:rsidR="00A6772A" w:rsidRPr="00653FEF" w:rsidRDefault="00A6772A" w:rsidP="006746FE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- 50% od ekonomske cene na cenu koja im je indivudualno određena za za dodatni tretman (drugi, treći termin) koji bude odobren korisniku</w:t>
      </w:r>
    </w:p>
    <w:p w:rsidR="00862FBA" w:rsidRPr="00653FEF" w:rsidRDefault="00862FBA" w:rsidP="006746FE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F23CD" w:rsidRPr="00653FEF" w:rsidRDefault="006F23CD" w:rsidP="006746FE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Ukupno obračunata cena u skladu sa ovom odlukom koju trreba roditelj da plati za jedno </w:t>
      </w:r>
      <w:r w:rsidR="0034069F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dete, umanjiti će se za 50% za 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</w:t>
      </w:r>
      <w:r w:rsidR="0034069F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rugo ili treće dete koje potič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 iz iste porodice i ima potrebu za tretmanima</w:t>
      </w:r>
    </w:p>
    <w:p w:rsidR="00A6772A" w:rsidRPr="00653FEF" w:rsidRDefault="00A6772A" w:rsidP="00A6772A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A37C1" w:rsidRPr="00653FEF" w:rsidRDefault="00A6772A" w:rsidP="00A6772A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Član </w:t>
      </w:r>
      <w:r w:rsidR="00E74CA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17</w:t>
      </w:r>
    </w:p>
    <w:p w:rsidR="00A6772A" w:rsidRPr="00653FEF" w:rsidRDefault="00A6772A" w:rsidP="00A6772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Radi ostvarivanja prava iz ove odluke podn</w:t>
      </w:r>
      <w:r w:rsidR="0034069F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osi se sledeća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dokumentacija:</w:t>
      </w:r>
    </w:p>
    <w:p w:rsidR="00A6772A" w:rsidRPr="00653FEF" w:rsidRDefault="00A6772A" w:rsidP="00A6772A">
      <w:pPr>
        <w:pStyle w:val="ListParagraph"/>
        <w:numPr>
          <w:ilvl w:val="0"/>
          <w:numId w:val="1"/>
        </w:num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Mišljenje i nalaz Inerresorne komisije</w:t>
      </w:r>
    </w:p>
    <w:p w:rsidR="00A6772A" w:rsidRPr="00653FEF" w:rsidRDefault="00A6772A" w:rsidP="00A6772A">
      <w:pPr>
        <w:pStyle w:val="ListParagraph"/>
        <w:numPr>
          <w:ilvl w:val="0"/>
          <w:numId w:val="1"/>
        </w:num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Medi</w:t>
      </w:r>
      <w:r w:rsidR="0034069F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cinsku dokumentaciju sa dijagno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zom i eventualnim uputom na tretman i rehabilitaciju,</w:t>
      </w:r>
    </w:p>
    <w:p w:rsidR="00A6772A" w:rsidRPr="00653FEF" w:rsidRDefault="00A6772A" w:rsidP="00A6772A">
      <w:pPr>
        <w:pStyle w:val="ListParagraph"/>
        <w:numPr>
          <w:ilvl w:val="0"/>
          <w:numId w:val="1"/>
        </w:num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Mišljenje, uput predškolske/školske ustanove  </w:t>
      </w:r>
    </w:p>
    <w:p w:rsidR="00A6772A" w:rsidRPr="00653FEF" w:rsidRDefault="00A6772A" w:rsidP="00A6772A">
      <w:pPr>
        <w:pStyle w:val="ListParagraph"/>
        <w:numPr>
          <w:ilvl w:val="0"/>
          <w:numId w:val="1"/>
        </w:num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Rešenje o primanju novčane socijalne pomoći</w:t>
      </w:r>
    </w:p>
    <w:p w:rsidR="00A6772A" w:rsidRPr="00653FEF" w:rsidRDefault="00A6772A" w:rsidP="00A6772A">
      <w:pPr>
        <w:pStyle w:val="ListParagraph"/>
        <w:numPr>
          <w:ilvl w:val="0"/>
          <w:numId w:val="1"/>
        </w:num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Potvrda o primanju za svakog člana domaćinstva koji ostvaruje prihode i živi u zajedničkom domaćinstvu  za poslednjih tri meseca u odnosu na prijem deteta</w:t>
      </w:r>
    </w:p>
    <w:p w:rsidR="006F23CD" w:rsidRPr="00653FEF" w:rsidRDefault="006F23CD" w:rsidP="00A6772A">
      <w:pPr>
        <w:pStyle w:val="ListParagraph"/>
        <w:numPr>
          <w:ilvl w:val="0"/>
          <w:numId w:val="1"/>
        </w:num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Uverenje o imovinskom stanju iz katastra </w:t>
      </w:r>
    </w:p>
    <w:p w:rsidR="00A6772A" w:rsidRPr="00653FEF" w:rsidRDefault="006F23CD" w:rsidP="00A6772A">
      <w:pPr>
        <w:pStyle w:val="ListParagraph"/>
        <w:numPr>
          <w:ilvl w:val="0"/>
          <w:numId w:val="1"/>
        </w:num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Potvrda da je nezaposleno lice</w:t>
      </w:r>
    </w:p>
    <w:p w:rsidR="006F23CD" w:rsidRPr="00653FEF" w:rsidRDefault="006F23CD" w:rsidP="00A6772A">
      <w:pPr>
        <w:pStyle w:val="ListParagraph"/>
        <w:numPr>
          <w:ilvl w:val="0"/>
          <w:numId w:val="1"/>
        </w:num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Rešenje o hraniteljstvu ako je dete u hraniteljstvu</w:t>
      </w:r>
    </w:p>
    <w:p w:rsidR="006F23CD" w:rsidRPr="00653FEF" w:rsidRDefault="006F23CD" w:rsidP="00A6772A">
      <w:pPr>
        <w:pStyle w:val="ListParagraph"/>
        <w:numPr>
          <w:ilvl w:val="0"/>
          <w:numId w:val="1"/>
        </w:num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Dokaz da se radi o samohranom roditelju, presuda o razvodu braka ili dokaz o starateljstvu</w:t>
      </w:r>
    </w:p>
    <w:p w:rsidR="00862FBA" w:rsidRPr="00653FEF" w:rsidRDefault="00862FBA" w:rsidP="00A6772A">
      <w:pPr>
        <w:pStyle w:val="ListParagraph"/>
        <w:numPr>
          <w:ilvl w:val="0"/>
          <w:numId w:val="1"/>
        </w:num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Izvode iz MKR za svu decu ukoliko bi bilo potrebno da se usluga pruža za dva ili više dece iz jedne porodice</w:t>
      </w:r>
    </w:p>
    <w:p w:rsidR="006F23CD" w:rsidRPr="00653FEF" w:rsidRDefault="006F23CD" w:rsidP="006F23CD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63CC" w:rsidRPr="00653FEF" w:rsidRDefault="00E74CA7" w:rsidP="00862FBA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18</w:t>
      </w:r>
    </w:p>
    <w:p w:rsidR="00862FBA" w:rsidRPr="00653FEF" w:rsidRDefault="00862FBA" w:rsidP="00862FB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Naplatu participacije vrše stručni radnici koji vrše tretmane odmah nakon </w:t>
      </w:r>
      <w:r w:rsidR="0034069F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završenog tretmana uz ostavljanje dokaza o prim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lj</w:t>
      </w:r>
      <w:r w:rsidR="0034069F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noj participaciji uz predaju naplaćene participacije blagajiku Bisera.</w:t>
      </w:r>
    </w:p>
    <w:p w:rsidR="00862FBA" w:rsidRPr="00653FEF" w:rsidRDefault="00E74CA7" w:rsidP="00862FBA">
      <w:pPr>
        <w:spacing w:after="0"/>
        <w:ind w:right="5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Član 19</w:t>
      </w:r>
    </w:p>
    <w:p w:rsidR="00862FBA" w:rsidRPr="00653FEF" w:rsidRDefault="00862FBA" w:rsidP="00862FB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Stručni radnik koji pruža uslugu ima pravo na naknadu za svoj rad za svaki tretman/korisnika u visini od 390 dinara po tretmanu/detetu za sve one tretmane koji ne spadaju u tretmane finans</w:t>
      </w:r>
      <w:r w:rsidR="0034069F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irane od strane opštine kroz budž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etska sredstva koja su formirana na bazi 2.500 dinara po izlasku za 5 izlazaka mesečno po 8 tretmana/dece uz priznanje putnih troškova.</w:t>
      </w:r>
    </w:p>
    <w:p w:rsidR="00B27EEC" w:rsidRPr="00653FEF" w:rsidRDefault="00B27EEC" w:rsidP="00862FB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Str</w:t>
      </w:r>
      <w:r w:rsidR="00862FBA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učni radnik nema pravo na naknadu 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 slučaju da korisnik ne dođe na tretman.</w:t>
      </w:r>
    </w:p>
    <w:p w:rsidR="007100B8" w:rsidRPr="00653FEF" w:rsidRDefault="00B27EEC" w:rsidP="00862FB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Stručni ranici su u obavezi da do 5. </w:t>
      </w:r>
      <w:r w:rsidR="007100B8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</w:t>
      </w: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mesecu za prethodni mesec </w:t>
      </w:r>
      <w:r w:rsidR="007100B8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dostave izveštaj o licima kojima su pružene usluge, broju tretmana, datumima održavanja i naznakom da li su iskorišćeni svi termini za određenog korisnika. </w:t>
      </w:r>
    </w:p>
    <w:p w:rsidR="007100B8" w:rsidRPr="00653FEF" w:rsidRDefault="007100B8" w:rsidP="00862FB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Izveštaj se dostavlja Direktoru Bisera.</w:t>
      </w:r>
    </w:p>
    <w:p w:rsidR="007100B8" w:rsidRPr="00653FEF" w:rsidRDefault="007100B8" w:rsidP="00862FB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Stručni radnici su obavezni i odgovorni za stručno vođenje posla, zaštitu ličnih podataka korisnika i njihovih porodica, kao i za uredno i blagovremeno evidentiranje rada i postignuća u dosijeima korisnika ili denvniku rada a što zavisi od vrste usluga koja se pruža.</w:t>
      </w:r>
    </w:p>
    <w:p w:rsidR="00862FBA" w:rsidRPr="00653FEF" w:rsidRDefault="007100B8" w:rsidP="00862FBA">
      <w:pPr>
        <w:spacing w:after="0"/>
        <w:ind w:right="55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Ukupna ostvarene participacija se raspoređuje u odnosu 1:3 u odnosu </w:t>
      </w:r>
      <w:r w:rsidR="00E74CA7" w:rsidRPr="00653F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 Biser i stručne radnike .</w:t>
      </w:r>
    </w:p>
    <w:p w:rsidR="00DA37C1" w:rsidRPr="00653FEF" w:rsidRDefault="00DA37C1" w:rsidP="001A001C">
      <w:pPr>
        <w:spacing w:after="0"/>
        <w:ind w:left="567" w:right="55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D69D3" w:rsidRPr="00653FEF" w:rsidRDefault="00E74CA7" w:rsidP="00DD69D3">
      <w:pPr>
        <w:spacing w:after="0"/>
        <w:ind w:left="567" w:right="5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="00B61D5E" w:rsidRPr="00653FE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53FEF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D69D3" w:rsidRPr="00653FEF" w:rsidRDefault="00E74CA7" w:rsidP="00E74CA7">
      <w:pPr>
        <w:spacing w:after="0"/>
        <w:ind w:right="555"/>
        <w:rPr>
          <w:rFonts w:ascii="Times New Roman" w:eastAsia="Times New Roman" w:hAnsi="Times New Roman" w:cs="Times New Roman"/>
          <w:sz w:val="24"/>
          <w:szCs w:val="24"/>
        </w:rPr>
      </w:pPr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stupa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3FE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danom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donošenja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objaviće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sajtu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FEF">
        <w:rPr>
          <w:rFonts w:ascii="Times New Roman" w:eastAsia="Times New Roman" w:hAnsi="Times New Roman" w:cs="Times New Roman"/>
          <w:sz w:val="24"/>
          <w:szCs w:val="24"/>
        </w:rPr>
        <w:t>Bisera</w:t>
      </w:r>
      <w:proofErr w:type="spellEnd"/>
      <w:r w:rsidRPr="00653F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9D3" w:rsidRPr="00653FEF" w:rsidRDefault="00DD69D3" w:rsidP="00DD69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69D3" w:rsidRPr="00653FEF" w:rsidRDefault="00DD69D3" w:rsidP="00DD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69D3" w:rsidRPr="00653FEF" w:rsidRDefault="00E74CA7" w:rsidP="00E74CA7">
      <w:pPr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653FEF">
        <w:rPr>
          <w:rFonts w:ascii="Times New Roman" w:hAnsi="Times New Roman" w:cs="Times New Roman"/>
          <w:sz w:val="24"/>
          <w:szCs w:val="24"/>
          <w:lang w:val="sr-Latn-CS"/>
        </w:rPr>
        <w:t>Predsednik upravnog odbora</w:t>
      </w:r>
    </w:p>
    <w:p w:rsidR="00E74CA7" w:rsidRPr="00653FEF" w:rsidRDefault="00E74CA7" w:rsidP="00E74CA7">
      <w:pPr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653FEF">
        <w:rPr>
          <w:rFonts w:ascii="Times New Roman" w:hAnsi="Times New Roman" w:cs="Times New Roman"/>
          <w:sz w:val="24"/>
          <w:szCs w:val="24"/>
          <w:lang w:val="sr-Latn-CS"/>
        </w:rPr>
        <w:t>Aranka Bergel</w:t>
      </w:r>
    </w:p>
    <w:sectPr w:rsidR="00E74CA7" w:rsidRPr="00653FEF" w:rsidSect="0072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BA4"/>
    <w:multiLevelType w:val="hybridMultilevel"/>
    <w:tmpl w:val="18E46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41A"/>
    <w:rsid w:val="000F32DE"/>
    <w:rsid w:val="001A001C"/>
    <w:rsid w:val="001B63CC"/>
    <w:rsid w:val="001B7513"/>
    <w:rsid w:val="00226AEE"/>
    <w:rsid w:val="002974AF"/>
    <w:rsid w:val="00297816"/>
    <w:rsid w:val="002C1075"/>
    <w:rsid w:val="002D62A8"/>
    <w:rsid w:val="003320CD"/>
    <w:rsid w:val="0034069F"/>
    <w:rsid w:val="00380CA9"/>
    <w:rsid w:val="003C1731"/>
    <w:rsid w:val="00483C3A"/>
    <w:rsid w:val="00487EAA"/>
    <w:rsid w:val="00517A26"/>
    <w:rsid w:val="00653FEF"/>
    <w:rsid w:val="006746FE"/>
    <w:rsid w:val="006F23CD"/>
    <w:rsid w:val="007100B8"/>
    <w:rsid w:val="00724CE0"/>
    <w:rsid w:val="007A1B4B"/>
    <w:rsid w:val="007E077A"/>
    <w:rsid w:val="0081241A"/>
    <w:rsid w:val="00823496"/>
    <w:rsid w:val="00862FBA"/>
    <w:rsid w:val="00913A04"/>
    <w:rsid w:val="00955E21"/>
    <w:rsid w:val="00986CE4"/>
    <w:rsid w:val="009969FC"/>
    <w:rsid w:val="009D61A7"/>
    <w:rsid w:val="00A6772A"/>
    <w:rsid w:val="00AA1F69"/>
    <w:rsid w:val="00B075F7"/>
    <w:rsid w:val="00B27EEC"/>
    <w:rsid w:val="00B355C5"/>
    <w:rsid w:val="00B37F45"/>
    <w:rsid w:val="00B61D5E"/>
    <w:rsid w:val="00C43335"/>
    <w:rsid w:val="00C46008"/>
    <w:rsid w:val="00CD1D55"/>
    <w:rsid w:val="00CD3BD9"/>
    <w:rsid w:val="00D01F11"/>
    <w:rsid w:val="00D142EC"/>
    <w:rsid w:val="00DA37C1"/>
    <w:rsid w:val="00DD69D3"/>
    <w:rsid w:val="00E40F84"/>
    <w:rsid w:val="00E74CA7"/>
    <w:rsid w:val="00F1559A"/>
    <w:rsid w:val="00F27567"/>
    <w:rsid w:val="00FC4D26"/>
    <w:rsid w:val="00FF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1D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7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1D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7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stvobiser.net/" TargetMode="External"/><Relationship Id="rId3" Type="http://schemas.openxmlformats.org/officeDocument/2006/relationships/styles" Target="styles.xml"/><Relationship Id="rId7" Type="http://schemas.openxmlformats.org/officeDocument/2006/relationships/hyperlink" Target="mailto:bisersrbobr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5C9C-DCA1-48DE-9911-4A94E40C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win8</cp:lastModifiedBy>
  <cp:revision>2</cp:revision>
  <cp:lastPrinted>2017-02-03T19:47:00Z</cp:lastPrinted>
  <dcterms:created xsi:type="dcterms:W3CDTF">2017-02-06T15:16:00Z</dcterms:created>
  <dcterms:modified xsi:type="dcterms:W3CDTF">2017-02-06T15:16:00Z</dcterms:modified>
</cp:coreProperties>
</file>